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DA" w:rsidRPr="00AF3B9B" w:rsidRDefault="00963CDA" w:rsidP="00203240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/>
          <w:b/>
          <w:i/>
          <w:sz w:val="24"/>
          <w:szCs w:val="24"/>
          <w:u w:val="single"/>
        </w:rPr>
      </w:pPr>
    </w:p>
    <w:p w:rsidR="00963CDA" w:rsidRPr="00662A42" w:rsidRDefault="00963CDA" w:rsidP="00077FB5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/>
          <w:b/>
          <w:i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9"/>
        <w:gridCol w:w="2040"/>
        <w:gridCol w:w="4937"/>
      </w:tblGrid>
      <w:tr w:rsidR="00963CDA" w:rsidTr="00970B14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CB028E" w:rsidRDefault="00CB028E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CB028E" w:rsidRDefault="00CB028E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493042" w:rsidRDefault="00493042" w:rsidP="00DB54D0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</w:p>
          <w:p w:rsidR="0006052F" w:rsidRPr="00F0535E" w:rsidRDefault="00982C89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</w:pPr>
            <w:r>
              <w:rPr>
                <w:rFonts w:ascii="Agriloro" w:hAnsi="Agriloro"/>
                <w:color w:val="632423" w:themeColor="accent2" w:themeShade="80"/>
                <w:sz w:val="40"/>
                <w:szCs w:val="40"/>
              </w:rPr>
              <w:t>sottobosco</w:t>
            </w:r>
          </w:p>
          <w:p w:rsidR="00963CDA" w:rsidRPr="00FA7A28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b/>
                <w:i/>
                <w:sz w:val="16"/>
                <w:szCs w:val="16"/>
              </w:rPr>
            </w:pPr>
          </w:p>
          <w:p w:rsidR="00963CDA" w:rsidRDefault="007E10BC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>Rosso del Ticino</w:t>
            </w:r>
          </w:p>
          <w:p w:rsidR="0006052F" w:rsidRPr="00736EDA" w:rsidRDefault="0006052F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>Denominazione di Origine Controllata</w:t>
            </w:r>
          </w:p>
          <w:p w:rsidR="00963CDA" w:rsidRPr="00736E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color w:val="C00000"/>
                <w:sz w:val="28"/>
                <w:szCs w:val="28"/>
              </w:rPr>
            </w:pPr>
          </w:p>
          <w:p w:rsidR="00077FB5" w:rsidRPr="00203240" w:rsidRDefault="00077FB5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  <w:color w:val="984806" w:themeColor="accent6" w:themeShade="80"/>
              </w:rPr>
            </w:pP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662A42" w:rsidRDefault="00662A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662A42" w:rsidRDefault="00662A42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963CDA" w:rsidRDefault="00982C89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  <w:r w:rsidRPr="00982C89">
              <w:rPr>
                <w:rFonts w:ascii="Book Antiqua" w:hAnsi="Book Antiqua"/>
                <w:noProof/>
                <w:lang w:val="it-IT"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85725</wp:posOffset>
                  </wp:positionV>
                  <wp:extent cx="1965600" cy="2617200"/>
                  <wp:effectExtent l="0" t="0" r="0" b="0"/>
                  <wp:wrapSquare wrapText="bothSides"/>
                  <wp:docPr id="4" name="Immagine 4" descr="C:\Users\User\Desktop\Schede tecniche definitive\Immagini Etichette\Etichetta Sotto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Schede tecniche definitive\Immagini Etichette\Etichetta Sotto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00" cy="26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  <w:p w:rsidR="00963CDA" w:rsidRDefault="00963CDA" w:rsidP="005D508E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  <w:p w:rsidR="00963CDA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center"/>
              <w:rPr>
                <w:rFonts w:ascii="Book Antiqua" w:hAnsi="Book Antiqua"/>
                <w:i/>
              </w:rPr>
            </w:pPr>
          </w:p>
        </w:tc>
      </w:tr>
      <w:tr w:rsidR="00963CDA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63CDA" w:rsidRPr="00662A42" w:rsidRDefault="00963CDA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Provenienza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CDA" w:rsidRDefault="00982C89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Zone collinari della regione del Mendrisiotto</w:t>
            </w:r>
            <w:r w:rsidR="00BF069A">
              <w:rPr>
                <w:rFonts w:ascii="Book Antiqua" w:hAnsi="Book Antiqua"/>
                <w:i/>
              </w:rPr>
              <w:t>.</w:t>
            </w:r>
          </w:p>
          <w:p w:rsidR="00077FB5" w:rsidRPr="00662A42" w:rsidRDefault="00077FB5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963CDA" w:rsidRPr="00720E84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63CDA" w:rsidRPr="00662A42" w:rsidRDefault="00963CDA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Vitigni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AB3" w:rsidRPr="00AF1A79" w:rsidRDefault="00880955" w:rsidP="0006052F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  <w:r w:rsidRPr="00AF1A79">
              <w:rPr>
                <w:rFonts w:ascii="Book Antiqua" w:hAnsi="Book Antiqua"/>
                <w:i/>
                <w:lang w:val="fr-FR"/>
              </w:rPr>
              <w:t>Merlot, Cabernet Sauvignon</w:t>
            </w:r>
            <w:r w:rsidR="00AF1A79" w:rsidRPr="00AF1A79">
              <w:rPr>
                <w:rFonts w:ascii="Book Antiqua" w:hAnsi="Book Antiqua"/>
                <w:i/>
                <w:lang w:val="fr-FR"/>
              </w:rPr>
              <w:t>, Caber</w:t>
            </w:r>
            <w:r w:rsidR="00720E84">
              <w:rPr>
                <w:rFonts w:ascii="Book Antiqua" w:hAnsi="Book Antiqua"/>
                <w:i/>
                <w:lang w:val="fr-FR"/>
              </w:rPr>
              <w:t>net Franc, Petit Verdot</w:t>
            </w:r>
            <w:bookmarkStart w:id="0" w:name="_GoBack"/>
            <w:bookmarkEnd w:id="0"/>
            <w:r w:rsidR="00BF069A">
              <w:rPr>
                <w:rFonts w:ascii="Book Antiqua" w:hAnsi="Book Antiqua"/>
                <w:i/>
                <w:lang w:val="fr-FR"/>
              </w:rPr>
              <w:t>.</w:t>
            </w:r>
          </w:p>
          <w:p w:rsidR="0006052F" w:rsidRPr="00AF1A79" w:rsidRDefault="0006052F" w:rsidP="0006052F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  <w:lang w:val="fr-FR"/>
              </w:rPr>
            </w:pPr>
          </w:p>
        </w:tc>
      </w:tr>
      <w:tr w:rsidR="00963CDA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63CDA" w:rsidRPr="00662A42" w:rsidRDefault="00963CDA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Colore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AB3" w:rsidRPr="00662A42" w:rsidRDefault="0006052F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 xml:space="preserve">Rosso </w:t>
            </w:r>
            <w:r w:rsidR="00880955">
              <w:rPr>
                <w:rFonts w:ascii="Book Antiqua" w:hAnsi="Book Antiqua"/>
                <w:i/>
              </w:rPr>
              <w:t xml:space="preserve">rubino </w:t>
            </w:r>
            <w:r w:rsidR="00AF1A79">
              <w:rPr>
                <w:rFonts w:ascii="Book Antiqua" w:hAnsi="Book Antiqua"/>
                <w:i/>
              </w:rPr>
              <w:t>intenso con riflessi violacei</w:t>
            </w:r>
            <w:r w:rsidR="00BF069A">
              <w:rPr>
                <w:rFonts w:ascii="Book Antiqua" w:hAnsi="Book Antiqua"/>
                <w:i/>
              </w:rPr>
              <w:t>.</w:t>
            </w:r>
          </w:p>
          <w:p w:rsidR="00963CDA" w:rsidRPr="00662A42" w:rsidRDefault="00963CDA" w:rsidP="003B1B1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963CDA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963CDA" w:rsidRPr="00662A42" w:rsidRDefault="00963CDA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Profumo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CDA" w:rsidRDefault="00AF1A79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Intenso ed elegante, con una notta di frutta a bacca nera. Ottima armonia dei vitigni con una leggera dominanza del Cabernet Sauvignon</w:t>
            </w:r>
            <w:r w:rsidR="008F4D7D">
              <w:rPr>
                <w:rFonts w:ascii="Book Antiqua" w:hAnsi="Book Antiqua"/>
                <w:i/>
              </w:rPr>
              <w:t>.</w:t>
            </w:r>
          </w:p>
          <w:p w:rsidR="00077FB5" w:rsidRPr="00662A42" w:rsidRDefault="00077FB5" w:rsidP="00077FB5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B17B6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Sapore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AF1A79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Armonico, equilibrato ed elegante. Tannini relativamente morbidi e ben presenti sostenuti da una bella acidità</w:t>
            </w:r>
            <w:r w:rsidR="00880955">
              <w:rPr>
                <w:rFonts w:ascii="Book Antiqua" w:hAnsi="Book Antiqua"/>
                <w:i/>
              </w:rPr>
              <w:t>.</w:t>
            </w:r>
          </w:p>
          <w:p w:rsidR="00B17B66" w:rsidRPr="00662A42" w:rsidRDefault="00B17B66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B17B6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Invecchiamento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AF1A79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Oltre 10</w:t>
            </w:r>
            <w:r w:rsidR="00B17B66" w:rsidRPr="00662A42">
              <w:rPr>
                <w:rFonts w:ascii="Book Antiqua" w:hAnsi="Book Antiqua"/>
                <w:i/>
              </w:rPr>
              <w:t xml:space="preserve"> anni</w:t>
            </w:r>
          </w:p>
          <w:p w:rsidR="00B17B66" w:rsidRPr="00662A42" w:rsidRDefault="00B17B66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B17B6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Grado alcolico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077FB5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13</w:t>
            </w:r>
            <w:r w:rsidR="00B17B66" w:rsidRPr="00662A42">
              <w:rPr>
                <w:rFonts w:ascii="Book Antiqua" w:hAnsi="Book Antiqua"/>
                <w:i/>
              </w:rPr>
              <w:t xml:space="preserve"> Vol.%</w:t>
            </w:r>
          </w:p>
          <w:p w:rsidR="00B17B66" w:rsidRPr="00662A42" w:rsidRDefault="00B17B66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B17B6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Vinificazione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F74" w:rsidRDefault="00880955" w:rsidP="00AF1A79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 xml:space="preserve">I vitigni vengono vendemmiati e vinificati separatamente </w:t>
            </w:r>
            <w:r w:rsidR="00AF1A79">
              <w:rPr>
                <w:rFonts w:ascii="Book Antiqua" w:hAnsi="Book Antiqua"/>
                <w:i/>
              </w:rPr>
              <w:t>in acciaio e tini di rovere con macerazioni fino a 30 giorni. La fermentazione malolattica e l’affinamento di 20 mesi avvengono in barriques di rovere francese per il 35% nuove ed il restante di secondo e terzo passaggio.</w:t>
            </w:r>
          </w:p>
          <w:p w:rsidR="00AF1A79" w:rsidRPr="00662A42" w:rsidRDefault="00AF1A79" w:rsidP="00AF1A79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E15F74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Osservazioni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E15F74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 w:rsidRPr="00662A42">
              <w:rPr>
                <w:rFonts w:ascii="Book Antiqua" w:hAnsi="Book Antiqua"/>
                <w:i/>
              </w:rPr>
              <w:t xml:space="preserve">E’ consigliabile servire a </w:t>
            </w:r>
            <w:r w:rsidR="00493042">
              <w:rPr>
                <w:rFonts w:ascii="Book Antiqua" w:hAnsi="Book Antiqua"/>
                <w:i/>
              </w:rPr>
              <w:t>18</w:t>
            </w:r>
            <w:r w:rsidR="001C6DF8" w:rsidRPr="00662A42">
              <w:rPr>
                <w:rFonts w:ascii="Book Antiqua" w:hAnsi="Book Antiqua"/>
                <w:i/>
              </w:rPr>
              <w:t>° C</w:t>
            </w:r>
            <w:r w:rsidR="00662A42">
              <w:rPr>
                <w:rFonts w:ascii="Book Antiqua" w:hAnsi="Book Antiqua"/>
                <w:i/>
              </w:rPr>
              <w:t>.</w:t>
            </w:r>
          </w:p>
          <w:p w:rsidR="00E15F74" w:rsidRPr="00662A42" w:rsidRDefault="00E15F74" w:rsidP="00894AB3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</w:p>
        </w:tc>
      </w:tr>
      <w:tr w:rsidR="00B17B66" w:rsidTr="00970B14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E15F74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Accompagna</w:t>
            </w:r>
            <w:r w:rsidR="00F25BB6" w:rsidRPr="00662A42">
              <w:rPr>
                <w:rFonts w:ascii="Book Antiqua" w:hAnsi="Book Antiqua"/>
                <w:b/>
                <w:i/>
              </w:rPr>
              <w:t xml:space="preserve">mento </w:t>
            </w:r>
          </w:p>
          <w:p w:rsidR="00F25BB6" w:rsidRPr="00662A42" w:rsidRDefault="00F25BB6" w:rsidP="00454679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jc w:val="left"/>
              <w:rPr>
                <w:rFonts w:ascii="Book Antiqua" w:hAnsi="Book Antiqua"/>
                <w:b/>
                <w:i/>
              </w:rPr>
            </w:pPr>
            <w:r w:rsidRPr="00662A42">
              <w:rPr>
                <w:rFonts w:ascii="Book Antiqua" w:hAnsi="Book Antiqua"/>
                <w:b/>
                <w:i/>
              </w:rPr>
              <w:t>gastronomico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B66" w:rsidRPr="00662A42" w:rsidRDefault="00F071D2" w:rsidP="00123562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Primi piatti</w:t>
            </w:r>
            <w:r w:rsidR="00AF1A79">
              <w:rPr>
                <w:rFonts w:ascii="Book Antiqua" w:hAnsi="Book Antiqua"/>
                <w:i/>
              </w:rPr>
              <w:t xml:space="preserve"> importanti</w:t>
            </w:r>
            <w:r>
              <w:rPr>
                <w:rFonts w:ascii="Book Antiqua" w:hAnsi="Book Antiqua"/>
                <w:i/>
              </w:rPr>
              <w:t>, carni rosse,</w:t>
            </w:r>
            <w:r w:rsidR="00AF1A79">
              <w:rPr>
                <w:rFonts w:ascii="Book Antiqua" w:hAnsi="Book Antiqua"/>
                <w:i/>
              </w:rPr>
              <w:t xml:space="preserve"> selvaggina e</w:t>
            </w:r>
            <w:r>
              <w:rPr>
                <w:rFonts w:ascii="Book Antiqua" w:hAnsi="Book Antiqua"/>
                <w:i/>
              </w:rPr>
              <w:t xml:space="preserve"> formaggi</w:t>
            </w:r>
            <w:r w:rsidR="00662A42">
              <w:rPr>
                <w:rFonts w:ascii="Book Antiqua" w:hAnsi="Book Antiqua"/>
                <w:i/>
              </w:rPr>
              <w:t>.</w:t>
            </w:r>
          </w:p>
        </w:tc>
      </w:tr>
    </w:tbl>
    <w:p w:rsidR="00060AB1" w:rsidRDefault="00060AB1"/>
    <w:sectPr w:rsidR="00060AB1" w:rsidSect="00E53281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071" w:rsidRDefault="00EE0071">
      <w:pPr>
        <w:spacing w:line="240" w:lineRule="auto"/>
      </w:pPr>
      <w:r>
        <w:separator/>
      </w:r>
    </w:p>
  </w:endnote>
  <w:endnote w:type="continuationSeparator" w:id="0">
    <w:p w:rsidR="00EE0071" w:rsidRDefault="00EE0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riloro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071" w:rsidRDefault="00EE0071">
      <w:pPr>
        <w:spacing w:line="240" w:lineRule="auto"/>
      </w:pPr>
      <w:r>
        <w:separator/>
      </w:r>
    </w:p>
  </w:footnote>
  <w:footnote w:type="continuationSeparator" w:id="0">
    <w:p w:rsidR="00EE0071" w:rsidRDefault="00EE0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2" w:rsidRDefault="00662A42">
    <w:pPr>
      <w:pStyle w:val="Intestazione"/>
    </w:pPr>
    <w:r w:rsidRPr="00662A42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-355600</wp:posOffset>
          </wp:positionV>
          <wp:extent cx="1936800" cy="579600"/>
          <wp:effectExtent l="0" t="0" r="6350" b="0"/>
          <wp:wrapSquare wrapText="bothSides"/>
          <wp:docPr id="1" name="Immagine 1" descr="C:\Users\User\Desktop\agrilor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grilor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DA"/>
    <w:rsid w:val="0006052F"/>
    <w:rsid w:val="00060AB1"/>
    <w:rsid w:val="00077FB5"/>
    <w:rsid w:val="00081F63"/>
    <w:rsid w:val="00123562"/>
    <w:rsid w:val="0012364F"/>
    <w:rsid w:val="0012484C"/>
    <w:rsid w:val="0013506D"/>
    <w:rsid w:val="001B0933"/>
    <w:rsid w:val="001C6DF8"/>
    <w:rsid w:val="00201831"/>
    <w:rsid w:val="00203240"/>
    <w:rsid w:val="00285A62"/>
    <w:rsid w:val="003268BC"/>
    <w:rsid w:val="0037619E"/>
    <w:rsid w:val="003F7432"/>
    <w:rsid w:val="00454679"/>
    <w:rsid w:val="00481AA3"/>
    <w:rsid w:val="00493042"/>
    <w:rsid w:val="004E1641"/>
    <w:rsid w:val="004F2CB5"/>
    <w:rsid w:val="004F78DF"/>
    <w:rsid w:val="005A5298"/>
    <w:rsid w:val="005B1796"/>
    <w:rsid w:val="005D508E"/>
    <w:rsid w:val="0060501E"/>
    <w:rsid w:val="0062302B"/>
    <w:rsid w:val="00662A42"/>
    <w:rsid w:val="0068026A"/>
    <w:rsid w:val="006C5A2E"/>
    <w:rsid w:val="006E6CF9"/>
    <w:rsid w:val="006F64E4"/>
    <w:rsid w:val="00720E84"/>
    <w:rsid w:val="00793D4D"/>
    <w:rsid w:val="007D5CBD"/>
    <w:rsid w:val="007E10BC"/>
    <w:rsid w:val="007E6E28"/>
    <w:rsid w:val="00880955"/>
    <w:rsid w:val="008878CE"/>
    <w:rsid w:val="00894AB3"/>
    <w:rsid w:val="008F4D7D"/>
    <w:rsid w:val="009069D5"/>
    <w:rsid w:val="00963CDA"/>
    <w:rsid w:val="00970B14"/>
    <w:rsid w:val="00982C89"/>
    <w:rsid w:val="009E1A42"/>
    <w:rsid w:val="00A40205"/>
    <w:rsid w:val="00A50001"/>
    <w:rsid w:val="00A56FDF"/>
    <w:rsid w:val="00A92C4F"/>
    <w:rsid w:val="00AE6766"/>
    <w:rsid w:val="00AF1A79"/>
    <w:rsid w:val="00AF3B9B"/>
    <w:rsid w:val="00B17B66"/>
    <w:rsid w:val="00B22FD0"/>
    <w:rsid w:val="00B632D8"/>
    <w:rsid w:val="00B65394"/>
    <w:rsid w:val="00B66896"/>
    <w:rsid w:val="00BF069A"/>
    <w:rsid w:val="00CB028E"/>
    <w:rsid w:val="00DB1797"/>
    <w:rsid w:val="00DB54D0"/>
    <w:rsid w:val="00DC1A99"/>
    <w:rsid w:val="00E15F74"/>
    <w:rsid w:val="00EE0071"/>
    <w:rsid w:val="00F0535E"/>
    <w:rsid w:val="00F071D2"/>
    <w:rsid w:val="00F25BB6"/>
    <w:rsid w:val="00F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9D7EC7-CE30-4186-8BF4-D4F54F62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CDA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DA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DA"/>
  </w:style>
  <w:style w:type="table" w:styleId="Grigliatabella">
    <w:name w:val="Table Grid"/>
    <w:basedOn w:val="Tabellanormale"/>
    <w:uiPriority w:val="59"/>
    <w:rsid w:val="00963CD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CD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F64E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User</cp:lastModifiedBy>
  <cp:revision>7</cp:revision>
  <dcterms:created xsi:type="dcterms:W3CDTF">2018-02-06T14:29:00Z</dcterms:created>
  <dcterms:modified xsi:type="dcterms:W3CDTF">2020-04-22T08:24:00Z</dcterms:modified>
</cp:coreProperties>
</file>